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E" w:rsidRPr="008007D2" w:rsidRDefault="003010BE" w:rsidP="003010BE">
      <w:pPr>
        <w:shd w:val="clear" w:color="auto" w:fill="FFFFFF"/>
        <w:jc w:val="both"/>
        <w:rPr>
          <w:rFonts w:ascii="Arial" w:eastAsia="Times New Roman" w:hAnsi="Arial" w:cs="Arial"/>
          <w:b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br/>
      </w:r>
      <w:r w:rsidRPr="008007D2">
        <w:rPr>
          <w:rFonts w:ascii="Arial" w:eastAsia="Times New Roman" w:hAnsi="Arial" w:cs="Arial"/>
          <w:b/>
          <w:color w:val="3E3E3E"/>
          <w:sz w:val="21"/>
          <w:szCs w:val="21"/>
          <w:lang w:eastAsia="ru-RU"/>
        </w:rPr>
        <w:t>​</w:t>
      </w:r>
      <w:proofErr w:type="gramStart"/>
      <w:r w:rsidRPr="008007D2">
        <w:rPr>
          <w:rFonts w:ascii="Arial" w:eastAsia="Times New Roman" w:hAnsi="Arial" w:cs="Arial"/>
          <w:b/>
          <w:color w:val="3E3E3E"/>
          <w:sz w:val="21"/>
          <w:szCs w:val="21"/>
          <w:lang w:eastAsia="ru-RU"/>
        </w:rPr>
        <w:t>В</w:t>
      </w:r>
      <w:proofErr w:type="gramEnd"/>
      <w:r w:rsidRPr="008007D2">
        <w:rPr>
          <w:rFonts w:ascii="Arial" w:eastAsia="Times New Roman" w:hAnsi="Arial" w:cs="Arial"/>
          <w:b/>
          <w:color w:val="3E3E3E"/>
          <w:sz w:val="21"/>
          <w:szCs w:val="21"/>
          <w:lang w:eastAsia="ru-RU"/>
        </w:rPr>
        <w:t xml:space="preserve"> соответствии со ст. 5 Трудового кодекса РФ регулирование трудовых </w:t>
      </w:r>
      <w:bookmarkStart w:id="0" w:name="_GoBack"/>
      <w:bookmarkEnd w:id="0"/>
      <w:r w:rsidRPr="008007D2">
        <w:rPr>
          <w:rFonts w:ascii="Arial" w:eastAsia="Times New Roman" w:hAnsi="Arial" w:cs="Arial"/>
          <w:b/>
          <w:color w:val="3E3E3E"/>
          <w:sz w:val="21"/>
          <w:szCs w:val="21"/>
          <w:lang w:eastAsia="ru-RU"/>
        </w:rPr>
        <w:t>отношений осуществляется: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трудовым законодательством (включая законодательство об охране труда), состоящим из Трудового кодекса РФ, иных федеральных законов и законов субъектов РФ, содержащих нормы трудового права;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иными нормативными правовыми актами, содержащими нормы трудового права;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указами Президента РФ; 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постановлениями Правительства РФ и нормативными правовыми актами федеральных органов исполнительной власти;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нормативными правовыми актами исполнительной власти субъектов РФ;</w:t>
      </w:r>
    </w:p>
    <w:p w:rsidR="003010BE" w:rsidRPr="003010BE" w:rsidRDefault="003010BE" w:rsidP="0030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нормативными правовыми актами органов местного самоуправления.</w:t>
      </w:r>
    </w:p>
    <w:p w:rsidR="003010BE" w:rsidRPr="003010BE" w:rsidRDefault="008007D2" w:rsidP="003010BE">
      <w:pPr>
        <w:spacing w:before="300" w:after="3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pict>
          <v:rect id="_x0000_i1025" style="width:0;height:1.5pt" o:hrstd="t" o:hrnoshade="t" o:hr="t" fillcolor="#3e3e3e" stroked="f"/>
        </w:pict>
      </w:r>
    </w:p>
    <w:p w:rsidR="003010BE" w:rsidRPr="003010BE" w:rsidRDefault="003010BE" w:rsidP="003010B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Действие трудового законодательства и иных актов, содержащих нормы трудового права и законодательства об охране труда распространяется: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работодателей;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работников, состоящих с работодателями в трудовых отношениях;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членов кооперативов, участвующих в совместной производственной и иной хозяйственной деятельности, основанной на их личном участии;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студентов образовательных учреждений, проходящих производственную практику;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военнослужащих, направляемых на работы в организации;</w:t>
      </w:r>
    </w:p>
    <w:p w:rsidR="003010BE" w:rsidRPr="003010BE" w:rsidRDefault="003010BE" w:rsidP="00301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граждан, отбывающих наказание по приговору суда, в период их работы в организациях.</w:t>
      </w:r>
    </w:p>
    <w:p w:rsidR="003010BE" w:rsidRPr="003010BE" w:rsidRDefault="008007D2" w:rsidP="003010BE">
      <w:pPr>
        <w:spacing w:before="300" w:after="3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pict>
          <v:rect id="_x0000_i1026" style="width:0;height:1.5pt" o:hrstd="t" o:hrnoshade="t" o:hr="t" fillcolor="#3e3e3e" stroked="f"/>
        </w:pict>
      </w:r>
    </w:p>
    <w:p w:rsidR="003010BE" w:rsidRPr="003010BE" w:rsidRDefault="003010BE" w:rsidP="003010B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законами и иными нормативными правовыми актами РФ и субъектов РФ о государственной и муниципальной службе (ст. 11 Трудового кодекса РФ). Нормы трудового права, содержащиеся в иных федеральных законах, должны соответствовать Трудовому кодексу РФ. В случае противоречий между Трудовым кодексом РФ  и иным федеральным законом, содержащим нормы трудового права, применяется Трудовой кодекс РФ.</w:t>
      </w:r>
    </w:p>
    <w:p w:rsidR="003010BE" w:rsidRPr="003010BE" w:rsidRDefault="008007D2" w:rsidP="003010BE">
      <w:pPr>
        <w:spacing w:before="300" w:after="3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pict>
          <v:rect id="_x0000_i1027" style="width:0;height:1.5pt" o:hrstd="t" o:hrnoshade="t" o:hr="t" fillcolor="#3e3e3e" stroked="f"/>
        </w:pict>
      </w:r>
    </w:p>
    <w:p w:rsidR="003010BE" w:rsidRPr="003010BE" w:rsidRDefault="003010BE" w:rsidP="003010B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вновь принятый федеральный закон, содержащий нормы трудового права, противоречит Трудовому кодексу РФ, то этот федеральный закон применяется при условии внесения соответствующих изменений в Трудовой кодекс РФ. Указы Президента РФ, содержащие нормы трудового права, не должны противоречить  Трудовому кодексу РФ  и иным федеральным законам. Постановления Правительства РФ, содержащие нормы трудового права, не должны противоречить  Трудовому кодексу РФ, иным федеральным законам и указам Президента РФ. Нормативные правовые акты федеральных органов исполнительной власти, содержащие нормы трудового права, не должны противоречить Трудовому кодексу РФ, иным федеральным законам, указам Президента РФ и постановлениям Правительства РФ.</w:t>
      </w:r>
    </w:p>
    <w:p w:rsidR="003010BE" w:rsidRPr="003010BE" w:rsidRDefault="008007D2" w:rsidP="003010BE">
      <w:pPr>
        <w:spacing w:before="300" w:after="3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pict>
          <v:rect id="_x0000_i1028" style="width:0;height:1.5pt" o:hrstd="t" o:hrnoshade="t" o:hr="t" fillcolor="#3e3e3e" stroked="f"/>
        </w:pict>
      </w:r>
    </w:p>
    <w:p w:rsidR="003010BE" w:rsidRPr="003010BE" w:rsidRDefault="003010BE" w:rsidP="003010B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Законы субъектов РФ, содержащие нормы трудового права, не должны противоречить Трудовому кодексу РФ и иным федеральным законам. Нормативные правовые акты органов исполнительной власти субъектов РФ не должны противоречить Трудовому кодексу РФ, иным федеральным законам, указам Президента РФ, постановлениям Правительства РФ и нормативным правовым </w:t>
      </w: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актам федеральных органов исполнительной власти. 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Трудовым кодексом РФ, другими федеральными законами и иными нормативными правовыми актами РФ, законами и иными нормативными правовыми актами субъектов РФ. </w:t>
      </w:r>
    </w:p>
    <w:p w:rsidR="003010BE" w:rsidRPr="003010BE" w:rsidRDefault="008007D2" w:rsidP="003010BE">
      <w:pPr>
        <w:spacing w:before="300" w:after="3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pict>
          <v:rect id="_x0000_i1029" style="width:0;height:1.5pt" o:hrstd="t" o:hrnoshade="t" o:hr="t" fillcolor="#3e3e3e" stroked="f"/>
        </w:pict>
      </w:r>
    </w:p>
    <w:p w:rsidR="003010BE" w:rsidRPr="003010BE" w:rsidRDefault="003010BE" w:rsidP="003010B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3010B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B5038" w:rsidRDefault="009B5038"/>
    <w:sectPr w:rsidR="009B5038" w:rsidSect="00044733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DA5"/>
    <w:multiLevelType w:val="multilevel"/>
    <w:tmpl w:val="FAF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57863"/>
    <w:multiLevelType w:val="multilevel"/>
    <w:tmpl w:val="78D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C5"/>
    <w:rsid w:val="00044733"/>
    <w:rsid w:val="00075418"/>
    <w:rsid w:val="00150FD8"/>
    <w:rsid w:val="003010BE"/>
    <w:rsid w:val="00485533"/>
    <w:rsid w:val="007B6915"/>
    <w:rsid w:val="008007D2"/>
    <w:rsid w:val="009B5038"/>
    <w:rsid w:val="00C333CF"/>
    <w:rsid w:val="00CF0BC5"/>
    <w:rsid w:val="00D64FF7"/>
    <w:rsid w:val="00DE7BD8"/>
    <w:rsid w:val="00E94B89"/>
    <w:rsid w:val="00F502BE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D89F-1CB3-422A-AF32-3032082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0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FORMAT25</cp:lastModifiedBy>
  <cp:revision>4</cp:revision>
  <dcterms:created xsi:type="dcterms:W3CDTF">2017-11-15T23:26:00Z</dcterms:created>
  <dcterms:modified xsi:type="dcterms:W3CDTF">2021-01-13T04:36:00Z</dcterms:modified>
</cp:coreProperties>
</file>